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67" w:rsidRDefault="00F56E67" w:rsidP="00F56E67">
      <w:pPr>
        <w:spacing w:line="540" w:lineRule="exact"/>
        <w:ind w:leftChars="-85" w:left="-172" w:rightChars="-73" w:right="-147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56E67" w:rsidRDefault="00F56E67" w:rsidP="00F56E67">
      <w:pPr>
        <w:spacing w:line="540" w:lineRule="exact"/>
        <w:ind w:leftChars="-85" w:left="-172" w:rightChars="-73" w:right="-147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广州市民族宗教局2019年度行政许可</w:t>
      </w:r>
    </w:p>
    <w:p w:rsidR="00F56E67" w:rsidRDefault="00F56E67" w:rsidP="00F56E67">
      <w:pPr>
        <w:spacing w:line="540" w:lineRule="exact"/>
        <w:ind w:leftChars="-85" w:left="-172" w:rightChars="-73" w:right="-147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实施和监督管理情况报告</w:t>
      </w:r>
    </w:p>
    <w:p w:rsidR="00F56E67" w:rsidRDefault="00F56E67" w:rsidP="00F56E67">
      <w:pPr>
        <w:spacing w:line="540" w:lineRule="exact"/>
        <w:ind w:firstLineChars="200" w:firstLine="624"/>
        <w:rPr>
          <w:rFonts w:ascii="仿宋_GB2312" w:eastAsia="仿宋_GB2312" w:hint="eastAsia"/>
          <w:sz w:val="32"/>
          <w:szCs w:val="32"/>
        </w:rPr>
      </w:pPr>
    </w:p>
    <w:p w:rsidR="00F56E67" w:rsidRDefault="00F56E67" w:rsidP="00F56E67">
      <w:pPr>
        <w:spacing w:line="540" w:lineRule="exact"/>
        <w:ind w:firstLineChars="200" w:firstLine="62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</w:t>
      </w:r>
      <w:r>
        <w:rPr>
          <w:rFonts w:eastAsia="仿宋_GB2312" w:hint="eastAsia"/>
          <w:sz w:val="32"/>
          <w:szCs w:val="32"/>
        </w:rPr>
        <w:t>广东省行政许可监督管理条例</w:t>
      </w:r>
      <w:r>
        <w:rPr>
          <w:rFonts w:eastAsia="仿宋_GB2312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要求，现将我单位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年行政许可实施和监督管理情况报告如下：</w:t>
      </w:r>
    </w:p>
    <w:p w:rsidR="00F56E67" w:rsidRDefault="00F56E67" w:rsidP="00F56E67">
      <w:pPr>
        <w:spacing w:line="540" w:lineRule="exact"/>
        <w:ind w:firstLineChars="200" w:firstLine="624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一、基本情况</w:t>
      </w:r>
    </w:p>
    <w:p w:rsidR="00F56E67" w:rsidRDefault="00F56E67" w:rsidP="00F56E67">
      <w:pPr>
        <w:spacing w:line="540" w:lineRule="exact"/>
        <w:ind w:firstLineChars="200" w:firstLine="624"/>
        <w:rPr>
          <w:rFonts w:eastAsia="仿宋_GB2312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201</w:t>
      </w:r>
      <w:r>
        <w:rPr>
          <w:rFonts w:ascii="仿宋_GB2312" w:eastAsia="仿宋_GB2312" w:hAnsi="Calibri" w:hint="eastAsia"/>
          <w:sz w:val="32"/>
          <w:szCs w:val="32"/>
        </w:rPr>
        <w:t>9</w:t>
      </w:r>
      <w:r>
        <w:rPr>
          <w:rFonts w:ascii="仿宋_GB2312" w:eastAsia="仿宋_GB2312" w:hAnsi="Calibri"/>
          <w:sz w:val="32"/>
          <w:szCs w:val="32"/>
        </w:rPr>
        <w:t>年，</w:t>
      </w:r>
      <w:r>
        <w:rPr>
          <w:rFonts w:ascii="仿宋_GB2312" w:eastAsia="仿宋_GB2312" w:hAnsi="Calibri" w:hint="eastAsia"/>
          <w:sz w:val="32"/>
          <w:szCs w:val="32"/>
        </w:rPr>
        <w:t>我市涉民族宗教工作</w:t>
      </w:r>
      <w:r>
        <w:rPr>
          <w:rFonts w:ascii="仿宋_GB2312" w:eastAsia="仿宋_GB2312" w:hAnsi="Calibri"/>
          <w:sz w:val="32"/>
          <w:szCs w:val="32"/>
        </w:rPr>
        <w:t>共有行政许可</w:t>
      </w:r>
      <w:r>
        <w:rPr>
          <w:rFonts w:ascii="仿宋_GB2312" w:eastAsia="仿宋_GB2312" w:hAnsi="Calibri" w:hint="eastAsia"/>
          <w:sz w:val="32"/>
          <w:szCs w:val="32"/>
        </w:rPr>
        <w:t>7个大项（含20个子项）</w:t>
      </w:r>
      <w:r>
        <w:rPr>
          <w:rFonts w:ascii="仿宋_GB2312" w:eastAsia="仿宋_GB2312" w:hAnsi="Calibri"/>
          <w:sz w:val="32"/>
          <w:szCs w:val="32"/>
        </w:rPr>
        <w:t>，</w:t>
      </w:r>
      <w:r>
        <w:rPr>
          <w:rFonts w:ascii="仿宋_GB2312" w:eastAsia="仿宋_GB2312" w:hAnsi="Calibri" w:hint="eastAsia"/>
          <w:sz w:val="32"/>
          <w:szCs w:val="32"/>
        </w:rPr>
        <w:t>包括（1）筹备设立宗教活动场所、其他固定宗教活动处所变更为寺观教堂、扩建、异地重建宗教活动场所审核、审批。（2）宗教团体、宗教院校、宗教活动场所接受境外组织和个人捐赠审批。（3）开展宗教教育培训审批。（4）在宗教活动场所内改建或者新建建筑物审批。（5）举行大型宗教活动审批。（6）民族、宗教团体成立、变更、注销前审批。（7）宗教活动场所登记、终止或者变更登记内容审批。</w:t>
      </w:r>
      <w:r>
        <w:rPr>
          <w:rFonts w:ascii="仿宋_GB2312" w:eastAsia="仿宋_GB2312" w:hAnsi="Calibri"/>
          <w:sz w:val="32"/>
          <w:szCs w:val="32"/>
        </w:rPr>
        <w:t>7</w:t>
      </w:r>
      <w:r>
        <w:rPr>
          <w:rFonts w:ascii="仿宋_GB2312" w:eastAsia="仿宋_GB2312" w:hAnsi="Calibri" w:hint="eastAsia"/>
          <w:sz w:val="32"/>
          <w:szCs w:val="32"/>
        </w:rPr>
        <w:t>项行政许可均已进驻广东省政务服务事项管理系统（广东政务服务网）。我局2019年全年接到行政许可申请3宗，受理3宗，已</w:t>
      </w:r>
      <w:r>
        <w:rPr>
          <w:rFonts w:ascii="仿宋_GB2312" w:eastAsia="仿宋_GB2312" w:hAnsi="Calibri"/>
          <w:sz w:val="32"/>
          <w:szCs w:val="32"/>
        </w:rPr>
        <w:t>按时办结，</w:t>
      </w:r>
      <w:r>
        <w:rPr>
          <w:rFonts w:ascii="仿宋_GB2312" w:eastAsia="仿宋_GB2312" w:hAnsi="Calibri" w:hint="eastAsia"/>
          <w:sz w:val="32"/>
          <w:szCs w:val="32"/>
        </w:rPr>
        <w:t>审批结果为同意。</w:t>
      </w:r>
    </w:p>
    <w:p w:rsidR="00F56E67" w:rsidRDefault="00F56E67" w:rsidP="00F56E67">
      <w:pPr>
        <w:spacing w:line="540" w:lineRule="exact"/>
        <w:ind w:firstLineChars="200" w:firstLine="624"/>
        <w:rPr>
          <w:rFonts w:ascii="仿宋_GB2312" w:eastAsia="仿宋_GB2312" w:hAnsi="Calibri"/>
          <w:sz w:val="32"/>
          <w:szCs w:val="32"/>
        </w:rPr>
      </w:pPr>
      <w:r>
        <w:rPr>
          <w:rFonts w:eastAsia="楷体_GB2312"/>
          <w:sz w:val="32"/>
          <w:szCs w:val="32"/>
        </w:rPr>
        <w:t>（一）依法实施情况。</w:t>
      </w:r>
      <w:r>
        <w:rPr>
          <w:rFonts w:ascii="仿宋_GB2312" w:eastAsia="仿宋_GB2312" w:hAnsi="Calibri" w:hint="eastAsia"/>
          <w:sz w:val="32"/>
          <w:szCs w:val="32"/>
        </w:rPr>
        <w:t>我局严格按照有关法律法规的规定权限、范围、程序和条件开展行政审批，行政审批行为规范，未发现越权审批、违法审批等情况，收到的行政许可申请事项均在法定办结期限内完成，全年审批服务实现零投诉。在市政府统一部署下，我局定期对包含行政许可配套文件在内的规范性文件进行清理，对需要修改、完善的文件及时修改、完善。</w:t>
      </w:r>
    </w:p>
    <w:p w:rsidR="00F56E67" w:rsidRDefault="00F56E67" w:rsidP="00F56E67">
      <w:pPr>
        <w:spacing w:line="540" w:lineRule="exact"/>
        <w:ind w:firstLineChars="200" w:firstLine="624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lastRenderedPageBreak/>
        <w:t>（二）公开公示情况。</w:t>
      </w:r>
      <w:r>
        <w:rPr>
          <w:rFonts w:ascii="仿宋_GB2312" w:eastAsia="仿宋_GB2312" w:hAnsi="Calibri" w:hint="eastAsia"/>
          <w:sz w:val="32"/>
          <w:szCs w:val="32"/>
        </w:rPr>
        <w:t>我局在实施行政许可过程中，运用信息化管理手段，在广东政务服务网上公开行政许可事项名称及其流程，公示实施依据、程序、条件、期限、申请材料及办法，咨询投诉方式等信息，并提供申请书格式文本，所有行政许可事项的各环节均不收费。同时，我局还在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信用双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公示系统上和广东省行政执法信息公示平台上公开行政许可结果，全面接受社会的监督，并在门户网站上设立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政民互动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栏目，加强行政许可的监督和反馈功能，确保行政许可公开、公平、公正。</w:t>
      </w:r>
    </w:p>
    <w:p w:rsidR="00F56E67" w:rsidRDefault="00F56E67" w:rsidP="00F56E67">
      <w:pPr>
        <w:spacing w:line="540" w:lineRule="exact"/>
        <w:ind w:firstLineChars="200" w:firstLine="624"/>
        <w:rPr>
          <w:rFonts w:eastAsia="仿宋_GB2312" w:hint="eastAsia"/>
          <w:sz w:val="32"/>
          <w:szCs w:val="32"/>
        </w:rPr>
      </w:pPr>
      <w:r>
        <w:rPr>
          <w:rFonts w:eastAsia="楷体_GB2312"/>
          <w:sz w:val="32"/>
          <w:szCs w:val="32"/>
        </w:rPr>
        <w:t>（三）</w:t>
      </w:r>
      <w:r>
        <w:rPr>
          <w:rFonts w:eastAsia="楷体_GB2312" w:hint="eastAsia"/>
          <w:sz w:val="32"/>
          <w:szCs w:val="32"/>
        </w:rPr>
        <w:t>监督管理情况</w:t>
      </w:r>
      <w:r>
        <w:rPr>
          <w:rFonts w:eastAsia="楷体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一是健全行政许可内部审批制度。以规范和约束公权力为重点，加大对内部权力的制约，建立严格的</w:t>
      </w:r>
      <w:proofErr w:type="gramStart"/>
      <w:r>
        <w:rPr>
          <w:rFonts w:eastAsia="仿宋_GB2312" w:hint="eastAsia"/>
          <w:sz w:val="32"/>
          <w:szCs w:val="32"/>
        </w:rPr>
        <w:t>层级审批</w:t>
      </w:r>
      <w:proofErr w:type="gramEnd"/>
      <w:r>
        <w:rPr>
          <w:rFonts w:eastAsia="仿宋_GB2312" w:hint="eastAsia"/>
          <w:sz w:val="32"/>
          <w:szCs w:val="32"/>
        </w:rPr>
        <w:t>制度。对行政许可申请，经业务处受理、政策法规处审核后提交局领导，由局领导班子集体审查决定。二是加强许可事项的事后监督管理。在依法许可有关宗教团体设立其他固定宗教活动处所的申请后，我局根据相关的法律法规对其日常的宗教事务进行管理，履行监督检查职责。三是进一步完善行政执法程序和责任制。修订完善《广州市民族宗教事务局行政执法责任制实施办法》，明确了宗教事务行政执法的内容、原则、程序、领导、分工和监督等情况。</w:t>
      </w:r>
    </w:p>
    <w:p w:rsidR="00F56E67" w:rsidRDefault="00F56E67" w:rsidP="00F56E67">
      <w:pPr>
        <w:spacing w:line="540" w:lineRule="exact"/>
        <w:ind w:firstLineChars="200" w:firstLine="624"/>
        <w:rPr>
          <w:rFonts w:eastAsia="仿宋_GB2312" w:hint="eastAsia"/>
          <w:sz w:val="32"/>
          <w:szCs w:val="32"/>
        </w:rPr>
      </w:pPr>
      <w:r>
        <w:rPr>
          <w:rFonts w:eastAsia="楷体_GB2312"/>
          <w:sz w:val="32"/>
          <w:szCs w:val="32"/>
        </w:rPr>
        <w:t>（四）实施效果情况。</w:t>
      </w:r>
      <w:r>
        <w:rPr>
          <w:rFonts w:eastAsia="仿宋_GB2312" w:hint="eastAsia"/>
          <w:sz w:val="32"/>
          <w:szCs w:val="32"/>
        </w:rPr>
        <w:t>从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年全年行政许可实施情况来看，通过优化和规范审批流程、提高审批效率等措施，行政相对人的认可度和满意度都较高，取得较好的效果。</w:t>
      </w:r>
    </w:p>
    <w:p w:rsidR="00F56E67" w:rsidRDefault="00F56E67" w:rsidP="00F56E67">
      <w:pPr>
        <w:spacing w:line="540" w:lineRule="exact"/>
        <w:ind w:firstLineChars="200" w:firstLine="624"/>
        <w:rPr>
          <w:rFonts w:eastAsia="仿宋_GB2312" w:hint="eastAsia"/>
          <w:sz w:val="32"/>
          <w:szCs w:val="32"/>
        </w:rPr>
      </w:pPr>
      <w:r>
        <w:rPr>
          <w:rFonts w:eastAsia="楷体_GB2312"/>
          <w:sz w:val="32"/>
          <w:szCs w:val="32"/>
        </w:rPr>
        <w:t>（五）创新方式情况。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年，我局不断深入开展政务服务事项标准化、规范化建设，大力推动政务服务集约建设，全面优化</w:t>
      </w:r>
      <w:r>
        <w:rPr>
          <w:rFonts w:eastAsia="仿宋_GB2312" w:hint="eastAsia"/>
          <w:sz w:val="32"/>
          <w:szCs w:val="32"/>
        </w:rPr>
        <w:lastRenderedPageBreak/>
        <w:t>业务事项办理流程，不断提高一体化服务水平和网上服务便利度，有效实现了数字政府改革建设的年度目标。按照最好最优的要求，我局各项行政许可事项均达到了指标要求，其中</w:t>
      </w:r>
      <w:proofErr w:type="gramStart"/>
      <w:r>
        <w:rPr>
          <w:rFonts w:eastAsia="仿宋_GB2312" w:hint="eastAsia"/>
          <w:sz w:val="32"/>
          <w:szCs w:val="32"/>
        </w:rPr>
        <w:t>可网办</w:t>
      </w:r>
      <w:proofErr w:type="gramEnd"/>
      <w:r>
        <w:rPr>
          <w:rFonts w:eastAsia="仿宋_GB2312" w:hint="eastAsia"/>
          <w:sz w:val="32"/>
          <w:szCs w:val="32"/>
        </w:rPr>
        <w:t>率为</w:t>
      </w:r>
      <w:r>
        <w:rPr>
          <w:rFonts w:eastAsia="仿宋_GB2312" w:hint="eastAsia"/>
          <w:sz w:val="32"/>
          <w:szCs w:val="32"/>
        </w:rPr>
        <w:t>100%</w:t>
      </w:r>
      <w:r>
        <w:rPr>
          <w:rFonts w:eastAsia="仿宋_GB2312" w:hint="eastAsia"/>
          <w:sz w:val="32"/>
          <w:szCs w:val="32"/>
        </w:rPr>
        <w:t>、</w:t>
      </w:r>
      <w:proofErr w:type="gramStart"/>
      <w:r>
        <w:rPr>
          <w:rFonts w:eastAsia="仿宋_GB2312" w:hint="eastAsia"/>
          <w:sz w:val="32"/>
          <w:szCs w:val="32"/>
        </w:rPr>
        <w:t>最多跑</w:t>
      </w:r>
      <w:proofErr w:type="gramEnd"/>
      <w:r>
        <w:rPr>
          <w:rFonts w:eastAsia="仿宋_GB2312" w:hint="eastAsia"/>
          <w:sz w:val="32"/>
          <w:szCs w:val="32"/>
        </w:rPr>
        <w:t>一次比率</w:t>
      </w:r>
      <w:r>
        <w:rPr>
          <w:rFonts w:eastAsia="仿宋_GB2312" w:hint="eastAsia"/>
          <w:sz w:val="32"/>
          <w:szCs w:val="32"/>
        </w:rPr>
        <w:t>100%</w:t>
      </w:r>
      <w:r>
        <w:rPr>
          <w:rFonts w:eastAsia="仿宋_GB2312" w:hint="eastAsia"/>
          <w:sz w:val="32"/>
          <w:szCs w:val="32"/>
        </w:rPr>
        <w:t>、即办率为</w:t>
      </w:r>
      <w:r>
        <w:rPr>
          <w:rFonts w:eastAsia="仿宋_GB2312" w:hint="eastAsia"/>
          <w:sz w:val="32"/>
          <w:szCs w:val="32"/>
        </w:rPr>
        <w:t>63.6%</w:t>
      </w:r>
      <w:r>
        <w:rPr>
          <w:rFonts w:eastAsia="仿宋_GB2312" w:hint="eastAsia"/>
          <w:sz w:val="32"/>
          <w:szCs w:val="32"/>
        </w:rPr>
        <w:t>，进一步缩减了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项行政许可事项的办理时限</w:t>
      </w:r>
      <w:r>
        <w:rPr>
          <w:rFonts w:eastAsia="仿宋_GB2312" w:hint="eastAsia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法定时限总天数为</w:t>
      </w:r>
      <w:r>
        <w:rPr>
          <w:rFonts w:eastAsia="仿宋_GB2312" w:hint="eastAsia"/>
          <w:sz w:val="32"/>
          <w:szCs w:val="32"/>
        </w:rPr>
        <w:t>215</w:t>
      </w:r>
      <w:r>
        <w:rPr>
          <w:rFonts w:eastAsia="仿宋_GB2312" w:hint="eastAsia"/>
          <w:sz w:val="32"/>
          <w:szCs w:val="32"/>
        </w:rPr>
        <w:t>天，承诺办理时限为</w:t>
      </w:r>
      <w:r>
        <w:rPr>
          <w:rFonts w:eastAsia="仿宋_GB2312" w:hint="eastAsia"/>
          <w:sz w:val="32"/>
          <w:szCs w:val="32"/>
        </w:rPr>
        <w:t>44</w:t>
      </w:r>
      <w:r>
        <w:rPr>
          <w:rFonts w:eastAsia="仿宋_GB2312" w:hint="eastAsia"/>
          <w:sz w:val="32"/>
          <w:szCs w:val="32"/>
        </w:rPr>
        <w:t>天</w:t>
      </w:r>
      <w:r>
        <w:rPr>
          <w:rFonts w:eastAsia="仿宋_GB2312" w:hint="eastAsia"/>
          <w:sz w:val="32"/>
          <w:szCs w:val="32"/>
        </w:rPr>
        <w:t>),</w:t>
      </w:r>
      <w:r>
        <w:rPr>
          <w:rFonts w:eastAsia="仿宋_GB2312" w:hint="eastAsia"/>
          <w:sz w:val="32"/>
          <w:szCs w:val="32"/>
        </w:rPr>
        <w:t>时限压缩率达到了</w:t>
      </w:r>
      <w:r>
        <w:rPr>
          <w:rFonts w:eastAsia="仿宋_GB2312" w:hint="eastAsia"/>
          <w:sz w:val="32"/>
          <w:szCs w:val="32"/>
        </w:rPr>
        <w:t>79.53%</w:t>
      </w:r>
      <w:r>
        <w:rPr>
          <w:rFonts w:eastAsia="仿宋_GB2312" w:hint="eastAsia"/>
          <w:sz w:val="32"/>
          <w:szCs w:val="32"/>
        </w:rPr>
        <w:t>。我局以非常驻政务服务中心的方式进驻“一门一窗”，目前进驻“一门一窗”的行政许可事项为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个事项，达到了本级依申请办理行政许可事项应进驻“一门一窗”的要求，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个进驻事项均实现了预约办理。行政许可事项实施过程均能落实和实现</w:t>
      </w:r>
      <w:r>
        <w:rPr>
          <w:rFonts w:eastAsia="仿宋_GB2312"/>
          <w:sz w:val="32"/>
          <w:szCs w:val="32"/>
        </w:rPr>
        <w:t>信息共享</w:t>
      </w:r>
      <w:r>
        <w:rPr>
          <w:rFonts w:eastAsia="仿宋_GB2312" w:hint="eastAsia"/>
          <w:sz w:val="32"/>
          <w:szCs w:val="32"/>
        </w:rPr>
        <w:t>制度。</w:t>
      </w:r>
    </w:p>
    <w:p w:rsidR="00F56E67" w:rsidRDefault="00F56E67" w:rsidP="00F56E67">
      <w:pPr>
        <w:spacing w:line="540" w:lineRule="exact"/>
        <w:ind w:firstLineChars="200" w:firstLine="624"/>
        <w:rPr>
          <w:rFonts w:eastAsia="仿宋_GB2312" w:hint="eastAsia"/>
          <w:sz w:val="32"/>
          <w:szCs w:val="32"/>
        </w:rPr>
      </w:pPr>
      <w:r>
        <w:rPr>
          <w:rFonts w:eastAsia="楷体_GB2312"/>
          <w:sz w:val="32"/>
          <w:szCs w:val="32"/>
        </w:rPr>
        <w:t>（六）推行标准化情况。</w:t>
      </w:r>
      <w:r>
        <w:rPr>
          <w:rFonts w:eastAsia="仿宋_GB2312" w:hint="eastAsia"/>
          <w:sz w:val="32"/>
          <w:szCs w:val="32"/>
        </w:rPr>
        <w:t>我局专门指定专人负责政务服务事项标准化建设工作。先后制定了电子政务建设年度目标和相关配套措施，按照权责清单编制行政权力事项办事指南、填报录入政务服务事项管理系统的相关要素信息，制定和落实信息共享工作制度，</w:t>
      </w:r>
      <w:proofErr w:type="gramStart"/>
      <w:r>
        <w:rPr>
          <w:rFonts w:eastAsia="仿宋_GB2312" w:hint="eastAsia"/>
          <w:sz w:val="32"/>
          <w:szCs w:val="32"/>
        </w:rPr>
        <w:t>做好局</w:t>
      </w:r>
      <w:proofErr w:type="gramEnd"/>
      <w:r>
        <w:rPr>
          <w:rFonts w:eastAsia="仿宋_GB2312" w:hint="eastAsia"/>
          <w:sz w:val="32"/>
          <w:szCs w:val="32"/>
        </w:rPr>
        <w:t>电子证照目录的编制、更新和新增电子证照同步签发工作。目前，在新的“广东省政务服务事项管理系统”中认领涉及市级民族宗教领域的行政许可事项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项，依据广东省民族宗教系统行政权力目录清单，</w:t>
      </w:r>
      <w:r>
        <w:rPr>
          <w:rFonts w:eastAsia="仿宋_GB2312"/>
          <w:sz w:val="32"/>
          <w:szCs w:val="32"/>
        </w:rPr>
        <w:t>规范</w:t>
      </w:r>
      <w:r>
        <w:rPr>
          <w:rFonts w:eastAsia="仿宋_GB2312" w:hint="eastAsia"/>
          <w:sz w:val="32"/>
          <w:szCs w:val="32"/>
        </w:rPr>
        <w:t>了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个</w:t>
      </w:r>
      <w:r>
        <w:rPr>
          <w:rFonts w:eastAsia="仿宋_GB2312"/>
          <w:sz w:val="32"/>
          <w:szCs w:val="32"/>
        </w:rPr>
        <w:t>行政许可事项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名称、实施依据、申请条件、申请材料、办理时限、受理范围等要素</w:t>
      </w:r>
      <w:r>
        <w:rPr>
          <w:rFonts w:eastAsia="仿宋_GB2312" w:hint="eastAsia"/>
          <w:sz w:val="32"/>
          <w:szCs w:val="32"/>
        </w:rPr>
        <w:t>。</w:t>
      </w:r>
    </w:p>
    <w:p w:rsidR="00F56E67" w:rsidRDefault="00F56E67" w:rsidP="00F56E67">
      <w:pPr>
        <w:spacing w:line="540" w:lineRule="exact"/>
        <w:ind w:firstLineChars="200" w:firstLine="624"/>
        <w:rPr>
          <w:rFonts w:eastAsia="黑体" w:hAnsi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二、存在问题和困难</w:t>
      </w:r>
    </w:p>
    <w:p w:rsidR="00F56E67" w:rsidRDefault="00F56E67" w:rsidP="00F56E67">
      <w:pPr>
        <w:spacing w:line="540" w:lineRule="exact"/>
        <w:ind w:firstLineChars="200" w:firstLine="624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目前，我局在政务服务事项的规范、政务信息共享应用等方面还有差距。</w:t>
      </w:r>
    </w:p>
    <w:p w:rsidR="00F56E67" w:rsidRDefault="00F56E67" w:rsidP="00F56E67">
      <w:pPr>
        <w:spacing w:line="540" w:lineRule="exact"/>
        <w:ind w:firstLineChars="200" w:firstLine="624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（一）“数字政府”服务能力还有差距。</w:t>
      </w:r>
      <w:r>
        <w:rPr>
          <w:rFonts w:eastAsia="仿宋_GB2312" w:hint="eastAsia"/>
          <w:sz w:val="32"/>
          <w:szCs w:val="32"/>
        </w:rPr>
        <w:t>目前，我局政务服务</w:t>
      </w:r>
      <w:r>
        <w:rPr>
          <w:rFonts w:eastAsia="仿宋_GB2312" w:hint="eastAsia"/>
          <w:sz w:val="32"/>
          <w:szCs w:val="32"/>
        </w:rPr>
        <w:lastRenderedPageBreak/>
        <w:t>事项网上服务能力建设还有待提高，主要是行政许可事项比较多，但实际办理量小，许多事项的办事指南和办事流程还有待进一步规范和统一。另外，涉及民族宗教领域的行政许可事项有很多都是区级受理，逐级上报市级或省级部门审批，但现在区级与市级、省级的政务服务审批平台还未完全实现上下互通联通。</w:t>
      </w:r>
    </w:p>
    <w:p w:rsidR="00F56E67" w:rsidRDefault="00F56E67" w:rsidP="00F56E67">
      <w:pPr>
        <w:spacing w:line="540" w:lineRule="exact"/>
        <w:ind w:firstLineChars="200" w:firstLine="624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（二）信息共享应用还需加强。</w:t>
      </w:r>
      <w:r>
        <w:rPr>
          <w:rFonts w:eastAsia="仿宋_GB2312" w:hint="eastAsia"/>
          <w:sz w:val="32"/>
          <w:szCs w:val="32"/>
        </w:rPr>
        <w:t>因我局行政许可事项业务量较小，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年仅有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单，形成电子证照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个，且我局行政许可的业务对象均为民族宗教团体或民族宗教界人士，业务涉及面相对较窄，与其他各部门业务交集较少，</w:t>
      </w:r>
      <w:proofErr w:type="gramStart"/>
      <w:r>
        <w:rPr>
          <w:rFonts w:eastAsia="仿宋_GB2312" w:hint="eastAsia"/>
          <w:sz w:val="32"/>
          <w:szCs w:val="32"/>
        </w:rPr>
        <w:t>故运用</w:t>
      </w:r>
      <w:proofErr w:type="gramEnd"/>
      <w:r>
        <w:rPr>
          <w:rFonts w:eastAsia="仿宋_GB2312" w:hint="eastAsia"/>
          <w:sz w:val="32"/>
          <w:szCs w:val="32"/>
        </w:rPr>
        <w:t>信息共享数据量不大。</w:t>
      </w:r>
    </w:p>
    <w:p w:rsidR="00F56E67" w:rsidRDefault="00F56E67" w:rsidP="00F56E67">
      <w:pPr>
        <w:spacing w:line="540" w:lineRule="exact"/>
        <w:ind w:firstLineChars="200" w:firstLine="624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三、下一步工作措施及有关建议</w:t>
      </w:r>
    </w:p>
    <w:p w:rsidR="00F56E67" w:rsidRDefault="00F56E67" w:rsidP="00F56E67">
      <w:pPr>
        <w:spacing w:line="540" w:lineRule="exact"/>
        <w:ind w:firstLineChars="200" w:firstLine="626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一是</w:t>
      </w:r>
      <w:r>
        <w:rPr>
          <w:rFonts w:eastAsia="仿宋_GB2312" w:hint="eastAsia"/>
          <w:sz w:val="32"/>
          <w:szCs w:val="32"/>
        </w:rPr>
        <w:t>做好省级行政权力事项调整实施衔接落实工作，调整市级行政权力精简工作，加强对区级审批工作的统筹、监督、指导，实现全市民族宗教领域“一盘棋”。</w:t>
      </w:r>
      <w:r>
        <w:rPr>
          <w:rFonts w:eastAsia="仿宋_GB2312" w:hint="eastAsia"/>
          <w:b/>
          <w:bCs/>
          <w:sz w:val="32"/>
          <w:szCs w:val="32"/>
        </w:rPr>
        <w:t>二是</w:t>
      </w:r>
      <w:r>
        <w:rPr>
          <w:rFonts w:eastAsia="仿宋_GB2312" w:hint="eastAsia"/>
          <w:sz w:val="32"/>
          <w:szCs w:val="32"/>
        </w:rPr>
        <w:t>逐步推进简政放权工作，推动民族宗教事务纳入网格化管理，实现民族宗教事务精细化管理。</w:t>
      </w:r>
      <w:r>
        <w:rPr>
          <w:rFonts w:eastAsia="仿宋_GB2312" w:hint="eastAsia"/>
          <w:b/>
          <w:bCs/>
          <w:sz w:val="32"/>
          <w:szCs w:val="32"/>
        </w:rPr>
        <w:t>三是</w:t>
      </w:r>
      <w:r>
        <w:rPr>
          <w:rFonts w:eastAsia="仿宋_GB2312" w:hint="eastAsia"/>
          <w:sz w:val="32"/>
          <w:szCs w:val="32"/>
        </w:rPr>
        <w:t>继续推进“互联网</w:t>
      </w:r>
      <w:r>
        <w:rPr>
          <w:rFonts w:eastAsia="仿宋_GB2312" w:hint="eastAsia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政务服务”工作，加强部门之间信息资源的共享，进一步简化优化政府服务办理流程。</w:t>
      </w:r>
    </w:p>
    <w:p w:rsidR="00F56E67" w:rsidRDefault="00F56E67" w:rsidP="00F56E67">
      <w:pPr>
        <w:spacing w:line="540" w:lineRule="exact"/>
        <w:ind w:firstLineChars="200" w:firstLine="624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附件：广州市民族宗教局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年度行政许可实施和监督管理情况表</w:t>
      </w:r>
    </w:p>
    <w:p w:rsidR="00F56E67" w:rsidRDefault="00F56E67" w:rsidP="00F56E67">
      <w:pPr>
        <w:spacing w:line="540" w:lineRule="exact"/>
        <w:ind w:firstLineChars="200" w:firstLine="624"/>
        <w:rPr>
          <w:rFonts w:eastAsia="仿宋_GB2312" w:hint="eastAsia"/>
          <w:sz w:val="32"/>
          <w:szCs w:val="32"/>
        </w:rPr>
      </w:pPr>
    </w:p>
    <w:p w:rsidR="00F56E67" w:rsidRDefault="00F56E67" w:rsidP="00F56E67">
      <w:pPr>
        <w:spacing w:line="540" w:lineRule="exact"/>
        <w:ind w:firstLineChars="200" w:firstLine="624"/>
        <w:rPr>
          <w:rFonts w:eastAsia="仿宋_GB2312" w:hint="eastAsia"/>
          <w:sz w:val="32"/>
          <w:szCs w:val="32"/>
        </w:rPr>
      </w:pPr>
    </w:p>
    <w:p w:rsidR="00F56E67" w:rsidRDefault="00F56E67" w:rsidP="00F56E67">
      <w:pPr>
        <w:spacing w:line="540" w:lineRule="exact"/>
        <w:ind w:firstLineChars="1600" w:firstLine="4989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广州市民族宗教事务局</w:t>
      </w:r>
    </w:p>
    <w:p w:rsidR="00F56E67" w:rsidRDefault="00F56E67" w:rsidP="00F56E67">
      <w:pPr>
        <w:spacing w:line="540" w:lineRule="exact"/>
        <w:ind w:firstLineChars="200" w:firstLine="624"/>
        <w:rPr>
          <w:rFonts w:eastAsia="仿宋_GB2312" w:hint="eastAsia"/>
          <w:sz w:val="32"/>
          <w:szCs w:val="32"/>
        </w:rPr>
        <w:sectPr w:rsidR="00F56E67">
          <w:footerReference w:type="default" r:id="rId6"/>
          <w:pgSz w:w="11906" w:h="16838"/>
          <w:pgMar w:top="2098" w:right="1474" w:bottom="1985" w:left="1588" w:header="851" w:footer="851" w:gutter="0"/>
          <w:cols w:space="720"/>
          <w:docGrid w:type="linesAndChars" w:linePitch="438" w:charSpace="-1683"/>
        </w:sectPr>
      </w:pPr>
      <w:r>
        <w:rPr>
          <w:rFonts w:eastAsia="仿宋_GB2312" w:hint="eastAsia"/>
          <w:sz w:val="32"/>
          <w:szCs w:val="32"/>
        </w:rPr>
        <w:t xml:space="preserve">                              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</w:t>
      </w:r>
    </w:p>
    <w:p w:rsidR="00F56E67" w:rsidRDefault="00F56E67" w:rsidP="00F56E67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F56E67" w:rsidRDefault="00F56E67" w:rsidP="00F56E67">
      <w:pPr>
        <w:widowControl/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广州市民族宗教局2019年度行政许可实施和监督管理情况表</w:t>
      </w:r>
    </w:p>
    <w:p w:rsidR="00F56E67" w:rsidRDefault="00F56E67" w:rsidP="00F56E6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"/>
        <w:gridCol w:w="940"/>
        <w:gridCol w:w="750"/>
        <w:gridCol w:w="636"/>
        <w:gridCol w:w="825"/>
        <w:gridCol w:w="453"/>
        <w:gridCol w:w="453"/>
        <w:gridCol w:w="454"/>
        <w:gridCol w:w="453"/>
        <w:gridCol w:w="454"/>
        <w:gridCol w:w="453"/>
        <w:gridCol w:w="454"/>
        <w:gridCol w:w="655"/>
        <w:gridCol w:w="750"/>
        <w:gridCol w:w="567"/>
        <w:gridCol w:w="709"/>
        <w:gridCol w:w="709"/>
        <w:gridCol w:w="723"/>
        <w:gridCol w:w="836"/>
        <w:gridCol w:w="851"/>
        <w:gridCol w:w="850"/>
        <w:gridCol w:w="851"/>
        <w:gridCol w:w="946"/>
      </w:tblGrid>
      <w:tr w:rsidR="00F56E67" w:rsidTr="00641D55">
        <w:trPr>
          <w:trHeight w:val="417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审批事项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是否纳入</w:t>
            </w:r>
            <w:r>
              <w:rPr>
                <w:rFonts w:hAnsi="宋体" w:hint="eastAsia"/>
                <w:szCs w:val="21"/>
              </w:rPr>
              <w:t>市</w:t>
            </w:r>
            <w:r>
              <w:rPr>
                <w:rFonts w:hAnsi="宋体"/>
                <w:szCs w:val="21"/>
              </w:rPr>
              <w:t>行政许可事项目录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rFonts w:eastAsia="宋体" w:hint="eastAsia"/>
                <w:szCs w:val="21"/>
              </w:rPr>
            </w:pPr>
            <w:r>
              <w:rPr>
                <w:rFonts w:hAnsi="宋体"/>
                <w:szCs w:val="21"/>
              </w:rPr>
              <w:t>是否进驻</w:t>
            </w:r>
            <w:r>
              <w:rPr>
                <w:rFonts w:hAnsi="宋体" w:hint="eastAsia"/>
                <w:szCs w:val="21"/>
              </w:rPr>
              <w:t>省政务服务网</w:t>
            </w:r>
          </w:p>
        </w:tc>
        <w:tc>
          <w:tcPr>
            <w:tcW w:w="3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全年业务量（件）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实施过程</w:t>
            </w:r>
          </w:p>
        </w:tc>
        <w:tc>
          <w:tcPr>
            <w:tcW w:w="4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监督管理</w:t>
            </w:r>
          </w:p>
        </w:tc>
      </w:tr>
      <w:tr w:rsidR="00F56E67" w:rsidTr="00641D55">
        <w:trPr>
          <w:trHeight w:val="1805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事项</w:t>
            </w:r>
          </w:p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子项</w:t>
            </w:r>
          </w:p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申请量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受理量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不受理量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办结量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审批同意量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审批不同意量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网上受理量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proofErr w:type="gramStart"/>
            <w:r>
              <w:rPr>
                <w:rFonts w:hAnsi="宋体"/>
                <w:szCs w:val="21"/>
              </w:rPr>
              <w:t>网上全</w:t>
            </w:r>
            <w:proofErr w:type="gramEnd"/>
            <w:r>
              <w:rPr>
                <w:rFonts w:hAnsi="宋体"/>
                <w:szCs w:val="21"/>
              </w:rPr>
              <w:t>流程办结量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法定办结期限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承诺办结期限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实际平均办结时间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是否向社会公开审批结果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是否公开办事指南和业务手册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是否制定监管标准或制度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开展抽查监管人次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抽查发现违法违规行为件数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查处违法违规行为件数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收到行政相对人有效投诉举报数</w:t>
            </w:r>
          </w:p>
        </w:tc>
      </w:tr>
      <w:tr w:rsidR="00F56E67" w:rsidTr="00641D55">
        <w:trPr>
          <w:trHeight w:val="51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筹备设立宗教活动场所、其他固定宗教活动处所变更为寺观教堂、扩建、异地重建宗教活动场所审核、审批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ab/>
            </w:r>
          </w:p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筹备设立其他固定宗教活动处所审批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rFonts w:eastAsia="宋体" w:hint="eastAsia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rFonts w:eastAsia="宋体" w:hint="eastAsia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rFonts w:eastAsia="宋体" w:hint="eastAsia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rFonts w:eastAsia="宋体" w:hint="eastAsia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30工作日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30工作日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30工作日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√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√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6人次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</w:t>
            </w:r>
          </w:p>
        </w:tc>
      </w:tr>
      <w:tr w:rsidR="00F56E67" w:rsidTr="00641D55">
        <w:trPr>
          <w:trHeight w:val="9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合计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67" w:rsidRDefault="00F56E67" w:rsidP="00641D5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0</w:t>
            </w:r>
          </w:p>
        </w:tc>
      </w:tr>
    </w:tbl>
    <w:p w:rsidR="00F56E67" w:rsidRDefault="00F56E67" w:rsidP="00F56E67">
      <w:pPr>
        <w:rPr>
          <w:szCs w:val="21"/>
        </w:rPr>
      </w:pPr>
      <w:r>
        <w:rPr>
          <w:rFonts w:hAnsi="宋体"/>
          <w:szCs w:val="21"/>
        </w:rPr>
        <w:t>注：表格中选项为是的打</w:t>
      </w:r>
      <w:r>
        <w:rPr>
          <w:szCs w:val="21"/>
        </w:rPr>
        <w:t>“√”</w:t>
      </w:r>
      <w:r>
        <w:rPr>
          <w:rFonts w:hAnsi="宋体"/>
          <w:szCs w:val="21"/>
        </w:rPr>
        <w:t>，否的打</w:t>
      </w:r>
      <w:r>
        <w:rPr>
          <w:szCs w:val="21"/>
        </w:rPr>
        <w:t>“×”</w:t>
      </w:r>
      <w:r>
        <w:rPr>
          <w:rFonts w:hAnsi="宋体"/>
          <w:szCs w:val="21"/>
        </w:rPr>
        <w:t>。</w:t>
      </w:r>
    </w:p>
    <w:p w:rsidR="00F56E67" w:rsidRDefault="00F56E67" w:rsidP="00F56E67">
      <w:pPr>
        <w:ind w:firstLine="624"/>
        <w:rPr>
          <w:sz w:val="24"/>
        </w:rPr>
        <w:sectPr w:rsidR="00F56E67">
          <w:pgSz w:w="16838" w:h="11906" w:orient="landscape"/>
          <w:pgMar w:top="1418" w:right="1134" w:bottom="1134" w:left="1134" w:header="851" w:footer="851" w:gutter="0"/>
          <w:cols w:space="720"/>
          <w:docGrid w:type="lines" w:linePitch="438" w:charSpace="-1683"/>
        </w:sectPr>
      </w:pPr>
    </w:p>
    <w:p w:rsidR="003777E7" w:rsidRPr="00F56E67" w:rsidRDefault="003777E7"/>
    <w:sectPr w:rsidR="003777E7" w:rsidRPr="00F56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F7" w:rsidRDefault="009977F7" w:rsidP="00F56E67">
      <w:r>
        <w:separator/>
      </w:r>
    </w:p>
  </w:endnote>
  <w:endnote w:type="continuationSeparator" w:id="0">
    <w:p w:rsidR="009977F7" w:rsidRDefault="009977F7" w:rsidP="00F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67" w:rsidRDefault="00F56E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F7" w:rsidRDefault="009977F7" w:rsidP="00F56E67">
      <w:r>
        <w:separator/>
      </w:r>
    </w:p>
  </w:footnote>
  <w:footnote w:type="continuationSeparator" w:id="0">
    <w:p w:rsidR="009977F7" w:rsidRDefault="009977F7" w:rsidP="00F56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5E"/>
    <w:rsid w:val="000B6B5E"/>
    <w:rsid w:val="003777E7"/>
    <w:rsid w:val="009977F7"/>
    <w:rsid w:val="00F5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6A9DE-CC74-40EB-9A5B-3A0916B8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E67"/>
    <w:rPr>
      <w:sz w:val="18"/>
      <w:szCs w:val="18"/>
    </w:rPr>
  </w:style>
  <w:style w:type="paragraph" w:styleId="a4">
    <w:name w:val="footer"/>
    <w:basedOn w:val="a"/>
    <w:link w:val="Char0"/>
    <w:unhideWhenUsed/>
    <w:rsid w:val="00F56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6E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407</Words>
  <Characters>2326</Characters>
  <Application>Microsoft Office Word</Application>
  <DocSecurity>0</DocSecurity>
  <Lines>19</Lines>
  <Paragraphs>5</Paragraphs>
  <ScaleCrop>false</ScaleCrop>
  <Company>Sky123.Org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2020-03-18T07:48:00Z</dcterms:created>
  <dcterms:modified xsi:type="dcterms:W3CDTF">2020-03-18T07:49:00Z</dcterms:modified>
</cp:coreProperties>
</file>