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86" w:rsidRDefault="00DD1F86" w:rsidP="00DD1F86">
      <w:pPr>
        <w:spacing w:line="540" w:lineRule="exact"/>
        <w:ind w:leftChars="-85" w:left="-172" w:rightChars="-73" w:right="-14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D1F86" w:rsidRDefault="00DD1F86" w:rsidP="00DD1F86">
      <w:pPr>
        <w:spacing w:line="540" w:lineRule="exact"/>
        <w:ind w:leftChars="-85" w:left="-172" w:rightChars="-73" w:right="-147"/>
        <w:rPr>
          <w:rFonts w:ascii="黑体" w:eastAsia="黑体" w:hAnsi="黑体" w:hint="eastAsia"/>
          <w:sz w:val="32"/>
          <w:szCs w:val="32"/>
        </w:rPr>
      </w:pPr>
    </w:p>
    <w:p w:rsidR="00DD1F86" w:rsidRDefault="00DD1F86" w:rsidP="00DD1F86">
      <w:pPr>
        <w:spacing w:line="540" w:lineRule="exact"/>
        <w:ind w:leftChars="-85" w:left="-172" w:rightChars="-73" w:right="-147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广州市民族宗教事务局2021年度行政许可</w:t>
      </w:r>
    </w:p>
    <w:p w:rsidR="00DD1F86" w:rsidRDefault="00DD1F86" w:rsidP="00DD1F86">
      <w:pPr>
        <w:spacing w:line="540" w:lineRule="exact"/>
        <w:ind w:leftChars="-85" w:left="-172" w:rightChars="-73" w:right="-147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实施和监督管理情况报告</w:t>
      </w:r>
    </w:p>
    <w:p w:rsidR="00DD1F86" w:rsidRDefault="00DD1F86" w:rsidP="00DD1F86">
      <w:pPr>
        <w:spacing w:line="540" w:lineRule="exact"/>
        <w:ind w:firstLineChars="200" w:firstLine="624"/>
        <w:rPr>
          <w:rFonts w:ascii="仿宋_GB2312" w:eastAsia="仿宋_GB2312" w:hint="eastAsia"/>
          <w:sz w:val="32"/>
          <w:szCs w:val="32"/>
        </w:rPr>
      </w:pPr>
    </w:p>
    <w:p w:rsidR="00DD1F86" w:rsidRDefault="00DD1F86" w:rsidP="00DD1F86">
      <w:pPr>
        <w:spacing w:line="560" w:lineRule="exact"/>
        <w:ind w:firstLineChars="200" w:firstLine="62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根据《广东省行政许可监督管理条例》的要求，现将我局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年行政许可实施和监督管理情况报告如下：</w:t>
      </w:r>
    </w:p>
    <w:p w:rsidR="00DD1F86" w:rsidRDefault="00DD1F86" w:rsidP="00DD1F86">
      <w:pPr>
        <w:spacing w:line="560" w:lineRule="exact"/>
        <w:ind w:firstLineChars="200" w:firstLine="624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一、基本情况</w:t>
      </w:r>
    </w:p>
    <w:p w:rsidR="00DD1F86" w:rsidRDefault="00DD1F86" w:rsidP="00DD1F86">
      <w:pPr>
        <w:spacing w:line="560" w:lineRule="exact"/>
        <w:ind w:firstLineChars="200" w:firstLine="62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年，我局</w:t>
      </w:r>
      <w:r>
        <w:rPr>
          <w:rFonts w:ascii="Times New Roman" w:eastAsia="仿宋_GB2312" w:hAnsi="Times New Roman" w:hint="eastAsia"/>
          <w:sz w:val="32"/>
          <w:szCs w:val="32"/>
        </w:rPr>
        <w:t>可受理的</w:t>
      </w:r>
      <w:r>
        <w:rPr>
          <w:rFonts w:ascii="Times New Roman" w:eastAsia="仿宋_GB2312" w:hAnsi="Times New Roman"/>
          <w:sz w:val="32"/>
          <w:szCs w:val="32"/>
        </w:rPr>
        <w:t>行政许可事项共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项（无事项新增或减少情况），已全部进驻广东省政务服务事项管理系统（广东政务服务网）。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年全年</w:t>
      </w:r>
      <w:r>
        <w:rPr>
          <w:rFonts w:ascii="Times New Roman" w:eastAsia="仿宋_GB2312" w:hAnsi="Times New Roman" w:hint="eastAsia"/>
          <w:sz w:val="32"/>
          <w:szCs w:val="32"/>
        </w:rPr>
        <w:t>我局</w:t>
      </w:r>
      <w:r>
        <w:rPr>
          <w:rFonts w:ascii="Times New Roman" w:eastAsia="仿宋_GB2312" w:hAnsi="Times New Roman"/>
          <w:sz w:val="32"/>
          <w:szCs w:val="32"/>
        </w:rPr>
        <w:t>接到行政许可申请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宗，受理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宗，已按时办结，审批结果为同意。</w:t>
      </w:r>
    </w:p>
    <w:p w:rsidR="00DD1F86" w:rsidRDefault="00DD1F86" w:rsidP="00DD1F86">
      <w:pPr>
        <w:spacing w:line="560" w:lineRule="exact"/>
        <w:ind w:firstLineChars="200" w:firstLine="62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（一）依法实施情况。</w:t>
      </w:r>
      <w:r>
        <w:rPr>
          <w:rFonts w:ascii="Times New Roman" w:eastAsia="仿宋_GB2312" w:hAnsi="Times New Roman"/>
          <w:sz w:val="32"/>
          <w:szCs w:val="32"/>
        </w:rPr>
        <w:t>严格按照有关法律法规的规定权限、范围、程序和条件开展行政审批，行政审批行为规范，未发现越权审批、违法审批等情况，收到的行政许可申请事项均在法定办结期限内完成，全年审批服务实现零投诉。在市政府统一部署下，我局定期对包含行政许可配套文件在内的规范性文件进行清理，对需要修改、完善的文件及时修改、完善。</w:t>
      </w:r>
    </w:p>
    <w:p w:rsidR="00DD1F86" w:rsidRDefault="00DD1F86" w:rsidP="00DD1F86">
      <w:pPr>
        <w:spacing w:line="560" w:lineRule="exact"/>
        <w:ind w:firstLineChars="200" w:firstLine="62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（二）公开公示情况。</w:t>
      </w:r>
      <w:r>
        <w:rPr>
          <w:rFonts w:ascii="Times New Roman" w:eastAsia="仿宋_GB2312" w:hAnsi="Times New Roman"/>
          <w:sz w:val="32"/>
          <w:szCs w:val="32"/>
        </w:rPr>
        <w:t>运用信息化管理手段，在广东政务服务网上公开行政许可事项名称及其流程，公示实施依据、程序、条件、期限、申请材料及办法，咨询投诉方式等信息，并提供申请书格式文本，所有行政许可事项的各环节均不收费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在信用双公示系统上</w:t>
      </w:r>
      <w:r>
        <w:rPr>
          <w:rFonts w:ascii="Times New Roman" w:eastAsia="仿宋_GB2312" w:hAnsi="Times New Roman"/>
          <w:sz w:val="32"/>
          <w:szCs w:val="32"/>
        </w:rPr>
        <w:lastRenderedPageBreak/>
        <w:t>和广东省行政执法信息公示平台上公开行政许可结果，全面接受社会的监督</w:t>
      </w:r>
      <w:r>
        <w:rPr>
          <w:rFonts w:ascii="Times New Roman" w:eastAsia="仿宋_GB2312" w:hAnsi="Times New Roman" w:hint="eastAsia"/>
          <w:sz w:val="32"/>
          <w:szCs w:val="32"/>
        </w:rPr>
        <w:t>。此外，</w:t>
      </w:r>
      <w:r>
        <w:rPr>
          <w:rFonts w:ascii="Times New Roman" w:eastAsia="仿宋_GB2312" w:hAnsi="Times New Roman"/>
          <w:sz w:val="32"/>
          <w:szCs w:val="32"/>
        </w:rPr>
        <w:t>在门户网站上设立政民互动栏目，加强行政许可的监督和反馈功能，确保行政许可公开、公平、公正。</w:t>
      </w:r>
    </w:p>
    <w:p w:rsidR="00DD1F86" w:rsidRDefault="00DD1F86" w:rsidP="00DD1F86">
      <w:pPr>
        <w:spacing w:line="560" w:lineRule="exact"/>
        <w:ind w:firstLineChars="200" w:firstLine="62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（三）监督管理情况。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>
        <w:rPr>
          <w:rFonts w:ascii="Times New Roman" w:eastAsia="仿宋_GB2312" w:hAnsi="Times New Roman"/>
          <w:sz w:val="32"/>
          <w:szCs w:val="32"/>
        </w:rPr>
        <w:t>健全行政许可内部审批制度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以规范和约束公权力为重点，加大对内部权力的制约，建立严格的层级审批制度。对行政许可申请，经业务处受理、政策法规处审核后提交局领导，由局领导班子集体审查决定。</w:t>
      </w:r>
      <w:r>
        <w:rPr>
          <w:rFonts w:ascii="Times New Roman" w:eastAsia="仿宋_GB2312" w:hAnsi="Times New Roman" w:hint="eastAsia"/>
          <w:sz w:val="32"/>
          <w:szCs w:val="32"/>
        </w:rPr>
        <w:t>继续</w:t>
      </w:r>
      <w:r>
        <w:rPr>
          <w:rFonts w:ascii="Times New Roman" w:eastAsia="仿宋_GB2312" w:hAnsi="Times New Roman"/>
          <w:sz w:val="32"/>
          <w:szCs w:val="32"/>
        </w:rPr>
        <w:t>加强许可事项的事后监督管理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在依法许可有关宗教团体设立其他固定宗教活动处所的申请后，根据相关法律法规对</w:t>
      </w:r>
      <w:r>
        <w:rPr>
          <w:rFonts w:ascii="Times New Roman" w:eastAsia="仿宋_GB2312" w:hAnsi="Times New Roman" w:hint="eastAsia"/>
          <w:sz w:val="32"/>
          <w:szCs w:val="32"/>
        </w:rPr>
        <w:t>场所</w:t>
      </w:r>
      <w:r>
        <w:rPr>
          <w:rFonts w:ascii="Times New Roman" w:eastAsia="仿宋_GB2312" w:hAnsi="Times New Roman"/>
          <w:sz w:val="32"/>
          <w:szCs w:val="32"/>
        </w:rPr>
        <w:t>日常的宗教事务履行监督检查职责。</w:t>
      </w:r>
    </w:p>
    <w:p w:rsidR="00DD1F86" w:rsidRDefault="00DD1F86" w:rsidP="00DD1F86">
      <w:pPr>
        <w:spacing w:line="560" w:lineRule="exact"/>
        <w:ind w:rightChars="20" w:right="40" w:firstLineChars="193" w:firstLine="602"/>
        <w:rPr>
          <w:rFonts w:hint="eastAsia"/>
        </w:rPr>
      </w:pPr>
      <w:r>
        <w:rPr>
          <w:rFonts w:ascii="Times New Roman" w:eastAsia="楷体_GB2312" w:hAnsi="Times New Roman"/>
          <w:sz w:val="32"/>
          <w:szCs w:val="32"/>
        </w:rPr>
        <w:t>（四）实施效果情况。</w:t>
      </w:r>
      <w:r>
        <w:rPr>
          <w:rFonts w:ascii="Times New Roman" w:eastAsia="楷体_GB2312" w:hAnsi="Times New Roman" w:hint="eastAsia"/>
          <w:sz w:val="32"/>
          <w:szCs w:val="32"/>
        </w:rPr>
        <w:t>继续</w:t>
      </w:r>
      <w:r>
        <w:rPr>
          <w:rFonts w:ascii="Times New Roman" w:eastAsia="仿宋_GB2312" w:hAnsi="Times New Roman"/>
          <w:sz w:val="32"/>
          <w:szCs w:val="32"/>
        </w:rPr>
        <w:t>深入开展政务服务事项标准化、规范化建设，全面优化业务事项办理流程，不断提高一体化服务水平和网上服务便利度，实现了数字政府改革建设的年度目标。从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年全年行政许可实施情况来看，通过优化和规范审批流程、提高审批效率等措施，行政相对人的认可度和满意度都较高，取得较好的效果。</w:t>
      </w:r>
    </w:p>
    <w:p w:rsidR="00DD1F86" w:rsidRDefault="00DD1F86" w:rsidP="00DD1F86">
      <w:pPr>
        <w:spacing w:line="560" w:lineRule="exact"/>
        <w:ind w:firstLineChars="200" w:firstLine="62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（五）创新方式情况。</w:t>
      </w:r>
      <w:r>
        <w:rPr>
          <w:rFonts w:ascii="Times New Roman" w:eastAsia="仿宋_GB2312" w:hAnsi="Times New Roman"/>
          <w:sz w:val="32"/>
          <w:szCs w:val="32"/>
        </w:rPr>
        <w:t>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减材料、做实事、省心办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专项行动，对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/>
          <w:sz w:val="32"/>
          <w:szCs w:val="32"/>
        </w:rPr>
        <w:t>个依申请事项的申请材料减负瘦身，进一步压减办事时限，精简流程环节，提升行政审批效能。积极落实集成服务改革，推动民族宗教依申请行政权力事项和公共服务事项</w:t>
      </w:r>
      <w:r>
        <w:rPr>
          <w:rFonts w:ascii="Times New Roman" w:eastAsia="仿宋_GB2312" w:hAnsi="Times New Roman"/>
          <w:sz w:val="32"/>
          <w:szCs w:val="32"/>
        </w:rPr>
        <w:t>100%</w:t>
      </w:r>
      <w:r>
        <w:rPr>
          <w:rFonts w:ascii="Times New Roman" w:eastAsia="仿宋_GB2312" w:hAnsi="Times New Roman"/>
          <w:sz w:val="32"/>
          <w:szCs w:val="32"/>
        </w:rPr>
        <w:t>进驻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一门一窗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。深化政务服务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一件事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建设，上线民族社会团体变更登记、宗教社会团体变更登记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一件事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主题服务，优化民族宗教类社</w:t>
      </w:r>
      <w:r>
        <w:rPr>
          <w:rFonts w:ascii="Times New Roman" w:eastAsia="仿宋_GB2312" w:hAnsi="Times New Roman"/>
          <w:sz w:val="32"/>
          <w:szCs w:val="32"/>
        </w:rPr>
        <w:lastRenderedPageBreak/>
        <w:t>会团体变更前审批与变更登记并联审查流程，提升群众办事便捷度。</w:t>
      </w:r>
    </w:p>
    <w:p w:rsidR="00DD1F86" w:rsidRDefault="00DD1F86" w:rsidP="00DD1F86">
      <w:pPr>
        <w:spacing w:line="560" w:lineRule="exact"/>
        <w:ind w:firstLineChars="200" w:firstLine="62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（六）推行标准化情况。</w:t>
      </w:r>
      <w:r>
        <w:rPr>
          <w:rFonts w:ascii="Times New Roman" w:eastAsia="仿宋_GB2312" w:hAnsi="Times New Roman"/>
          <w:sz w:val="32"/>
          <w:szCs w:val="32"/>
        </w:rPr>
        <w:t>指定专人负责政务服务事项标准化建设工作。先后制定了电子政务建设年度目标和相关配套措施，按照权责清单编制行政权力事项办事指南、填报录入政务服务事项管理系统的相关要素信息，制定和落实信息共享工作制度。目前，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广东省政务服务事项管理系统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中认领涉及市级民族宗教领域的行政许可事项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项，依据广东省民族宗教系统行政权力目录清单，规范了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个行政许可事项的名称、实施依据、申请条件、申请材料、办理时限、受理范围等要素。</w:t>
      </w:r>
    </w:p>
    <w:p w:rsidR="00DD1F86" w:rsidRDefault="00DD1F86" w:rsidP="00DD1F86">
      <w:pPr>
        <w:spacing w:line="560" w:lineRule="exact"/>
        <w:ind w:firstLineChars="200" w:firstLine="624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二、存在问题和困难</w:t>
      </w:r>
    </w:p>
    <w:p w:rsidR="00DD1F86" w:rsidRDefault="00DD1F86" w:rsidP="00DD1F86">
      <w:pPr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目前，我局在政务服务事项规范</w:t>
      </w:r>
      <w:r>
        <w:rPr>
          <w:rFonts w:ascii="Times New Roman" w:eastAsia="仿宋_GB2312" w:hAnsi="Times New Roman" w:hint="eastAsia"/>
          <w:sz w:val="32"/>
          <w:szCs w:val="32"/>
        </w:rPr>
        <w:t>化管理</w:t>
      </w:r>
      <w:r>
        <w:rPr>
          <w:rFonts w:ascii="Times New Roman" w:eastAsia="仿宋_GB2312" w:hAnsi="Times New Roman"/>
          <w:sz w:val="32"/>
          <w:szCs w:val="32"/>
        </w:rPr>
        <w:t>、政务</w:t>
      </w:r>
      <w:r>
        <w:rPr>
          <w:rFonts w:ascii="Times New Roman" w:eastAsia="仿宋_GB2312" w:hAnsi="Times New Roman" w:hint="eastAsia"/>
          <w:sz w:val="32"/>
          <w:szCs w:val="32"/>
        </w:rPr>
        <w:t>服务</w:t>
      </w:r>
      <w:r>
        <w:rPr>
          <w:rFonts w:ascii="Times New Roman" w:eastAsia="仿宋_GB2312" w:hAnsi="Times New Roman"/>
          <w:sz w:val="32"/>
          <w:szCs w:val="32"/>
        </w:rPr>
        <w:t>信息共享应用等方面</w:t>
      </w:r>
      <w:r>
        <w:rPr>
          <w:rFonts w:ascii="Times New Roman" w:eastAsia="仿宋_GB2312" w:hAnsi="Times New Roman" w:hint="eastAsia"/>
          <w:sz w:val="32"/>
          <w:szCs w:val="32"/>
        </w:rPr>
        <w:t>还存在不足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/>
          <w:sz w:val="32"/>
          <w:szCs w:val="32"/>
        </w:rPr>
        <w:t>政务服务事项网上服务能力还有待提高，</w:t>
      </w:r>
      <w:r>
        <w:rPr>
          <w:rFonts w:ascii="Times New Roman" w:eastAsia="仿宋_GB2312" w:hAnsi="Times New Roman" w:hint="eastAsia"/>
          <w:sz w:val="32"/>
          <w:szCs w:val="32"/>
        </w:rPr>
        <w:t>由于民族宗教工作的特殊性，目前</w:t>
      </w:r>
      <w:r>
        <w:rPr>
          <w:rFonts w:ascii="Times New Roman" w:eastAsia="仿宋_GB2312" w:hAnsi="Times New Roman"/>
          <w:sz w:val="32"/>
          <w:szCs w:val="32"/>
        </w:rPr>
        <w:t>行政许可事项实际办理</w:t>
      </w:r>
      <w:r>
        <w:rPr>
          <w:rFonts w:ascii="Times New Roman" w:eastAsia="仿宋_GB2312" w:hAnsi="Times New Roman" w:hint="eastAsia"/>
          <w:sz w:val="32"/>
          <w:szCs w:val="32"/>
        </w:rPr>
        <w:t>量较少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个别</w:t>
      </w:r>
      <w:r>
        <w:rPr>
          <w:rFonts w:ascii="Times New Roman" w:eastAsia="仿宋_GB2312" w:hAnsi="Times New Roman"/>
          <w:sz w:val="32"/>
          <w:szCs w:val="32"/>
        </w:rPr>
        <w:t>事项的办事指南和办事流程还有待进一步规范和统一；</w:t>
      </w:r>
      <w:r>
        <w:rPr>
          <w:rFonts w:ascii="Times New Roman" w:eastAsia="仿宋_GB2312" w:hAnsi="Times New Roman"/>
          <w:b/>
          <w:bCs/>
          <w:sz w:val="32"/>
          <w:szCs w:val="32"/>
        </w:rPr>
        <w:t>二是</w:t>
      </w:r>
      <w:r>
        <w:rPr>
          <w:rFonts w:ascii="Times New Roman" w:eastAsia="仿宋_GB2312" w:hAnsi="Times New Roman"/>
          <w:sz w:val="32"/>
          <w:szCs w:val="32"/>
        </w:rPr>
        <w:t>信息共享应用还需加强。因我局行政许可事项业务量较小，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年仅有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单，且我局行政许可的业务对象均为民族宗教团体或民族宗教界人士，业务涉及面相对较窄，与其他各部门业务交集较</w:t>
      </w:r>
      <w:r>
        <w:rPr>
          <w:rFonts w:ascii="仿宋_GB2312" w:eastAsia="仿宋_GB2312" w:hAnsi="仿宋_GB2312" w:cs="仿宋_GB2312" w:hint="eastAsia"/>
          <w:sz w:val="32"/>
          <w:szCs w:val="32"/>
        </w:rPr>
        <w:t>少，运用信息共享数据量不大。</w:t>
      </w:r>
    </w:p>
    <w:p w:rsidR="00DD1F86" w:rsidRDefault="00DD1F86" w:rsidP="00DD1F86">
      <w:pPr>
        <w:spacing w:line="560" w:lineRule="exact"/>
        <w:ind w:firstLineChars="200" w:firstLine="624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三、下一步工作措施及有关建议</w:t>
      </w:r>
    </w:p>
    <w:p w:rsidR="00DD1F86" w:rsidRDefault="00DD1F86" w:rsidP="00DD1F86">
      <w:pPr>
        <w:widowControl/>
        <w:adjustRightInd w:val="0"/>
        <w:snapToGrid w:val="0"/>
        <w:spacing w:line="560" w:lineRule="exact"/>
        <w:ind w:firstLineChars="200" w:firstLine="626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继续做好省级行政权力事项调整实施衔接落实工作，加强对区级审批工作的统筹、监督、指导，实现全市民族宗教领域“一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盘棋”；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强化行政审批业务培训，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en-US"/>
        </w:rPr>
        <w:t>组织民族宗教干部开展行政审批工作培训，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提高行政审批工作人员的能力素质，切实提高政务服务整体水平；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en-US"/>
        </w:rPr>
        <w:t>三是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以“减环节、减时间、减材料、减跑动”为优化方向，深化行政审批制度改革，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深入推进办事流程优化再造，积极探索审批服务方式创新，进一步提升政务服务效能和水平。</w:t>
      </w:r>
    </w:p>
    <w:p w:rsidR="00DD1F86" w:rsidRDefault="00DD1F86" w:rsidP="00DD1F86">
      <w:pPr>
        <w:spacing w:line="560" w:lineRule="exact"/>
        <w:ind w:firstLineChars="200" w:firstLine="624"/>
        <w:rPr>
          <w:rFonts w:ascii="Times New Roman" w:eastAsia="仿宋_GB2312" w:hAnsi="Times New Roman"/>
          <w:sz w:val="32"/>
          <w:szCs w:val="32"/>
        </w:rPr>
      </w:pPr>
    </w:p>
    <w:p w:rsidR="00DD1F86" w:rsidRDefault="00DD1F86" w:rsidP="00DD1F86">
      <w:pPr>
        <w:spacing w:line="560" w:lineRule="exact"/>
        <w:ind w:firstLineChars="200" w:firstLine="62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附件：广州市民族宗教事务局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年度行政许可实施和</w:t>
      </w:r>
    </w:p>
    <w:p w:rsidR="00DD1F86" w:rsidRDefault="00DD1F86" w:rsidP="00DD1F86">
      <w:pPr>
        <w:spacing w:line="560" w:lineRule="exact"/>
        <w:ind w:firstLineChars="500" w:firstLine="155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监督管理情况表</w:t>
      </w:r>
    </w:p>
    <w:p w:rsidR="00DD1F86" w:rsidRDefault="00DD1F86" w:rsidP="00DD1F86">
      <w:pPr>
        <w:spacing w:line="540" w:lineRule="exact"/>
        <w:ind w:firstLineChars="200" w:firstLine="624"/>
        <w:rPr>
          <w:rFonts w:ascii="Times New Roman" w:eastAsia="仿宋_GB2312" w:hAnsi="Times New Roman"/>
          <w:sz w:val="32"/>
          <w:szCs w:val="32"/>
        </w:rPr>
      </w:pPr>
    </w:p>
    <w:p w:rsidR="00DD1F86" w:rsidRDefault="00DD1F86" w:rsidP="00DD1F86">
      <w:pPr>
        <w:spacing w:line="540" w:lineRule="exact"/>
        <w:ind w:firstLineChars="200" w:firstLine="624"/>
        <w:rPr>
          <w:rFonts w:ascii="Times New Roman" w:eastAsia="仿宋_GB2312" w:hAnsi="Times New Roman"/>
          <w:sz w:val="32"/>
          <w:szCs w:val="32"/>
        </w:rPr>
      </w:pPr>
    </w:p>
    <w:p w:rsidR="00DD1F86" w:rsidRDefault="00DD1F86" w:rsidP="00DD1F86">
      <w:pPr>
        <w:spacing w:line="540" w:lineRule="exact"/>
        <w:ind w:firstLineChars="1600" w:firstLine="498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广州市民族宗教事务局</w:t>
      </w:r>
    </w:p>
    <w:p w:rsidR="00DD1F86" w:rsidRDefault="00DD1F86" w:rsidP="00DD1F86">
      <w:pPr>
        <w:spacing w:line="540" w:lineRule="exact"/>
        <w:ind w:firstLineChars="200" w:firstLine="624"/>
        <w:rPr>
          <w:rFonts w:ascii="Times New Roman" w:eastAsia="仿宋_GB2312" w:hAnsi="Times New Roman"/>
          <w:sz w:val="32"/>
          <w:szCs w:val="32"/>
        </w:rPr>
        <w:sectPr w:rsidR="00DD1F86">
          <w:footerReference w:type="default" r:id="rId6"/>
          <w:pgSz w:w="11906" w:h="16838"/>
          <w:pgMar w:top="2098" w:right="1474" w:bottom="1984" w:left="1588" w:header="851" w:footer="1247" w:gutter="0"/>
          <w:pgNumType w:fmt="numberInDash"/>
          <w:cols w:space="720"/>
          <w:docGrid w:type="linesAndChars" w:linePitch="438" w:charSpace="-1683"/>
        </w:sect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DD1F86" w:rsidRDefault="00DD1F86" w:rsidP="00DD1F8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DD1F86" w:rsidRDefault="00DD1F86" w:rsidP="00DD1F86">
      <w:pPr>
        <w:widowControl/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广州市民族宗教事务局2022年度行政许可实施和监督管理情况表</w:t>
      </w:r>
    </w:p>
    <w:p w:rsidR="00DD1F86" w:rsidRDefault="00DD1F86" w:rsidP="00DD1F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"/>
        <w:gridCol w:w="940"/>
        <w:gridCol w:w="750"/>
        <w:gridCol w:w="636"/>
        <w:gridCol w:w="825"/>
        <w:gridCol w:w="453"/>
        <w:gridCol w:w="453"/>
        <w:gridCol w:w="454"/>
        <w:gridCol w:w="453"/>
        <w:gridCol w:w="454"/>
        <w:gridCol w:w="453"/>
        <w:gridCol w:w="454"/>
        <w:gridCol w:w="655"/>
        <w:gridCol w:w="750"/>
        <w:gridCol w:w="567"/>
        <w:gridCol w:w="709"/>
        <w:gridCol w:w="709"/>
        <w:gridCol w:w="723"/>
        <w:gridCol w:w="836"/>
        <w:gridCol w:w="851"/>
        <w:gridCol w:w="850"/>
        <w:gridCol w:w="851"/>
        <w:gridCol w:w="946"/>
      </w:tblGrid>
      <w:tr w:rsidR="00DD1F86" w:rsidTr="00A003FD">
        <w:trPr>
          <w:trHeight w:val="417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审批事项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是否纳入</w:t>
            </w:r>
            <w:r>
              <w:rPr>
                <w:rFonts w:hAnsi="宋体" w:hint="eastAsia"/>
                <w:szCs w:val="21"/>
              </w:rPr>
              <w:t>市</w:t>
            </w:r>
            <w:r>
              <w:rPr>
                <w:rFonts w:hAnsi="宋体"/>
                <w:szCs w:val="21"/>
              </w:rPr>
              <w:t>行政许可事项目录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是否进驻</w:t>
            </w:r>
            <w:r>
              <w:rPr>
                <w:rFonts w:hAnsi="宋体" w:hint="eastAsia"/>
                <w:szCs w:val="21"/>
              </w:rPr>
              <w:t>省政务服务网</w:t>
            </w:r>
          </w:p>
        </w:tc>
        <w:tc>
          <w:tcPr>
            <w:tcW w:w="3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全年业务量（件）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实施过程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监督管理</w:t>
            </w:r>
          </w:p>
        </w:tc>
      </w:tr>
      <w:tr w:rsidR="00DD1F86" w:rsidTr="00A003FD">
        <w:trPr>
          <w:trHeight w:val="1805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事项</w:t>
            </w:r>
          </w:p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子项</w:t>
            </w:r>
          </w:p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申请量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受理量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不受理量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办结量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审批同意量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审批不同意量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网上受理量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网上全流程办结量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法定办结期限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承诺办结期限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实际平均办结时间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是否向社会公开审批结果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是否公开办事指南和业务手册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是否制定监管标准或制度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开展抽查监管人次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抽查发现违法违规行为件数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查处违法违规行为件数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收到行政相对人有效投诉举报数</w:t>
            </w:r>
          </w:p>
        </w:tc>
      </w:tr>
      <w:tr w:rsidR="00DD1F86" w:rsidTr="00A003FD">
        <w:trPr>
          <w:trHeight w:val="5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筹备设立宗教活动场所、其他固定宗教活动处所变更为寺观教堂、扩建、异地重建宗教活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动场所审核、审批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ab/>
            </w:r>
          </w:p>
          <w:p w:rsidR="00DD1F86" w:rsidRDefault="00DD1F86" w:rsidP="00A003FD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筹备设立其他固定宗教活动处所审批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30工作日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30工作日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30工作日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4人次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DD1F86" w:rsidTr="00A003FD">
        <w:trPr>
          <w:trHeight w:val="5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  <w:lang w:bidi="ar"/>
              </w:rPr>
              <w:t>开展宗教教育培训审批</w:t>
            </w:r>
          </w:p>
          <w:p w:rsidR="00DD1F86" w:rsidRDefault="00DD1F86" w:rsidP="00A003FD">
            <w:pPr>
              <w:spacing w:line="40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  <w:lang w:bidi="ar"/>
              </w:rPr>
              <w:t>开展宗教教育培训审批</w:t>
            </w:r>
          </w:p>
          <w:p w:rsidR="00DD1F86" w:rsidRDefault="00DD1F86" w:rsidP="00A003FD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20工作日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1工作日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1工作日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DD1F86" w:rsidTr="00A003FD">
        <w:trPr>
          <w:trHeight w:val="92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合计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86" w:rsidRDefault="00DD1F86" w:rsidP="00A003F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</w:tbl>
    <w:p w:rsidR="00DD1F86" w:rsidRDefault="00DD1F86" w:rsidP="00DD1F86">
      <w:pPr>
        <w:rPr>
          <w:szCs w:val="21"/>
        </w:rPr>
      </w:pPr>
      <w:r>
        <w:rPr>
          <w:rFonts w:hAnsi="宋体"/>
          <w:szCs w:val="21"/>
        </w:rPr>
        <w:t>注：表格中选项为是的打</w:t>
      </w:r>
      <w:r>
        <w:rPr>
          <w:szCs w:val="21"/>
        </w:rPr>
        <w:t>“√”</w:t>
      </w:r>
      <w:r>
        <w:rPr>
          <w:rFonts w:hAnsi="宋体"/>
          <w:szCs w:val="21"/>
        </w:rPr>
        <w:t>，否的打</w:t>
      </w:r>
      <w:r>
        <w:rPr>
          <w:szCs w:val="21"/>
        </w:rPr>
        <w:t>“×”</w:t>
      </w:r>
      <w:r>
        <w:rPr>
          <w:rFonts w:hAnsi="宋体"/>
          <w:szCs w:val="21"/>
        </w:rPr>
        <w:t>。</w:t>
      </w:r>
    </w:p>
    <w:p w:rsidR="00DD1F86" w:rsidRDefault="00DD1F86" w:rsidP="00DD1F86">
      <w:pPr>
        <w:ind w:firstLine="624"/>
        <w:rPr>
          <w:sz w:val="24"/>
        </w:rPr>
        <w:sectPr w:rsidR="00DD1F86">
          <w:pgSz w:w="16838" w:h="11906" w:orient="landscape"/>
          <w:pgMar w:top="1418" w:right="1134" w:bottom="1134" w:left="1134" w:header="851" w:footer="851" w:gutter="0"/>
          <w:pgNumType w:fmt="numberInDash"/>
          <w:cols w:space="720"/>
          <w:docGrid w:type="lines" w:linePitch="438" w:charSpace="-1683"/>
        </w:sectPr>
      </w:pPr>
    </w:p>
    <w:p w:rsidR="001F3198" w:rsidRPr="00DD1F86" w:rsidRDefault="005570C0">
      <w:bookmarkStart w:id="0" w:name="_GoBack"/>
      <w:bookmarkEnd w:id="0"/>
    </w:p>
    <w:sectPr w:rsidR="001F3198" w:rsidRPr="00DD1F86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C0" w:rsidRDefault="005570C0" w:rsidP="00DD1F86">
      <w:r>
        <w:separator/>
      </w:r>
    </w:p>
  </w:endnote>
  <w:endnote w:type="continuationSeparator" w:id="0">
    <w:p w:rsidR="005570C0" w:rsidRDefault="005570C0" w:rsidP="00DD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86" w:rsidRDefault="00DD1F8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F86" w:rsidRDefault="00DD1F86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D1F8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DD1F86" w:rsidRDefault="00DD1F86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DD1F8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C0" w:rsidRDefault="005570C0" w:rsidP="00DD1F86">
      <w:r>
        <w:separator/>
      </w:r>
    </w:p>
  </w:footnote>
  <w:footnote w:type="continuationSeparator" w:id="0">
    <w:p w:rsidR="005570C0" w:rsidRDefault="005570C0" w:rsidP="00DD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D"/>
    <w:rsid w:val="000678B5"/>
    <w:rsid w:val="005570C0"/>
    <w:rsid w:val="00735867"/>
    <w:rsid w:val="00DD1F86"/>
    <w:rsid w:val="00F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EB931-3EDB-4C50-86F5-B961D127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D1F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F8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D1F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F86"/>
    <w:rPr>
      <w:sz w:val="18"/>
      <w:szCs w:val="18"/>
    </w:rPr>
  </w:style>
  <w:style w:type="paragraph" w:styleId="2">
    <w:name w:val="toc 2"/>
    <w:basedOn w:val="a"/>
    <w:next w:val="a"/>
    <w:autoRedefine/>
    <w:uiPriority w:val="39"/>
    <w:semiHidden/>
    <w:unhideWhenUsed/>
    <w:rsid w:val="00DD1F8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2023-04-13T01:43:00Z</dcterms:created>
  <dcterms:modified xsi:type="dcterms:W3CDTF">2023-04-13T01:43:00Z</dcterms:modified>
</cp:coreProperties>
</file>